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4636" w:rsidRPr="00A74636" w:rsidP="00A746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Дело № 05-0397/2604/2025</w:t>
      </w:r>
    </w:p>
    <w:p w:rsidR="00A74636" w:rsidRPr="00A74636" w:rsidP="00A746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 86MS0059-01-2025-002006-80</w:t>
      </w:r>
    </w:p>
    <w:p w:rsidR="00A74636" w:rsidRPr="00A74636" w:rsidP="00A74636">
      <w:pPr>
        <w:tabs>
          <w:tab w:val="left" w:pos="3495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4636" w:rsidRPr="00A74636" w:rsidP="00A74636">
      <w:pPr>
        <w:tabs>
          <w:tab w:val="left" w:pos="3495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A74636" w:rsidRPr="00A74636" w:rsidP="00A74636">
      <w:pPr>
        <w:tabs>
          <w:tab w:val="left" w:pos="3495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A74636" w:rsidRPr="00A74636" w:rsidP="00A74636">
      <w:pPr>
        <w:tabs>
          <w:tab w:val="left" w:pos="3495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4636" w:rsidRPr="00A74636" w:rsidP="00A7463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23 апреля 2025 года </w:t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город Сургут                                                                                     </w:t>
      </w:r>
    </w:p>
    <w:p w:rsidR="00A74636" w:rsidRPr="00A74636" w:rsidP="00A74636">
      <w:pPr>
        <w:tabs>
          <w:tab w:val="left" w:pos="3615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4636" w:rsidRPr="00A74636" w:rsidP="00A74636">
      <w:pPr>
        <w:spacing w:after="0" w:line="240" w:lineRule="auto"/>
        <w:ind w:right="22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Кужелина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г. Сургут, ул. Гагарина, д.9,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507, </w:t>
      </w:r>
    </w:p>
    <w:p w:rsidR="00A74636" w:rsidRPr="00A74636" w:rsidP="00A74636">
      <w:pPr>
        <w:spacing w:after="0" w:line="240" w:lineRule="auto"/>
        <w:ind w:right="22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материалы дела об административном правонарушении, предусмотренном ч.1 ст.15.6 КоАП РФ в отношении должностного лица:</w:t>
      </w:r>
    </w:p>
    <w:p w:rsidR="00A74636" w:rsidRPr="00A74636" w:rsidP="00A74636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Гарипова </w:t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Асхата</w:t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Ахатовича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A74636" w:rsidRPr="00A74636" w:rsidP="00A746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636" w:rsidRPr="00A74636" w:rsidP="00A7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УСТАНОВИЛ:         </w:t>
      </w:r>
    </w:p>
    <w:p w:rsidR="00A74636" w:rsidRPr="00A74636" w:rsidP="00A746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Гарипов А.А., являясь директором </w:t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ООО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Набережный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 г, Ханты-Мансийский Автономный округ - Югра АО, в установленный законом срок не предоставил в налоговый орган в срок до 23.11.2024 года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истребуемые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касающиеся деятельности юридического лица, нарушил ст.93.1 НК РФ, тем самым Гарипов А.А. совершил административное правонарушение, за которое предусмотрена ответственность ч.1 ст.15.6 Кодекса РФ об административных правонарушениях.</w:t>
      </w:r>
    </w:p>
    <w:p w:rsidR="00A74636" w:rsidRPr="00A74636" w:rsidP="00A746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Гарипов А.А. 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</w:t>
      </w:r>
    </w:p>
    <w:p w:rsidR="00A74636" w:rsidRPr="00A74636" w:rsidP="00A746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считает возможным рассмотреть дело в отсутствие лица, привлекаемого к административной ответственности, по представленным материалам. 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п. 1, 5 ст. 93.1 НК РФ </w:t>
      </w:r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должностное лицо налогового органа, проводящее налоговую проверку, вправе </w:t>
      </w:r>
      <w:hyperlink r:id="rId4" w:history="1">
        <w:r w:rsidRPr="00A746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истребовать</w:t>
        </w:r>
      </w:hyperlink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Лицо, получившее требование о представлении документов (информации) в соответствии с </w:t>
      </w:r>
      <w:hyperlink r:id="rId5" w:anchor="dst5208" w:history="1">
        <w:r w:rsidRPr="00A746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пунктами 1</w:t>
        </w:r>
      </w:hyperlink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dst2349" w:history="1">
        <w:r w:rsidRPr="00A746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1.1</w:t>
        </w:r>
      </w:hyperlink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и </w:t>
      </w:r>
      <w:hyperlink r:id="rId5" w:anchor="dst6273" w:history="1">
        <w:r w:rsidRPr="00A7463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3.1</w:t>
        </w:r>
      </w:hyperlink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настоящей статьи, исполняет его в течение 10 дней со дня получения или в тот же срок уведомляет, что не располагает </w:t>
      </w:r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истребуемыми</w:t>
      </w:r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документами (информацией).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Если </w:t>
      </w:r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истребуемые</w:t>
      </w:r>
      <w:r w:rsidRPr="00A746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виновности Гарипова А.А. в материалы дела представлены следующие доказательства: протокол об административном правонарушении № 33640 от 20.03.2025 года; требование о предоставлении документов; поручение об истребовании документов; выписка ЕГРЮЛ; реестр почтовых отправлений.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Гарипова А.А. мировой судья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ст. 24.5 КоАП РФ, исключающих производство по делу об административном правонарушении, не имеется, а также обстоятельств, перечисленных в ст. 29.2 КоАП РФ, исключающих возможность рассмотрения дела, не имеется.</w:t>
      </w:r>
    </w:p>
    <w:p w:rsidR="00A74636" w:rsidRPr="00A74636" w:rsidP="00A746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ст. 4.2 КоАП РФ мировым судьей не установлено. </w:t>
      </w:r>
    </w:p>
    <w:p w:rsidR="00A74636" w:rsidRPr="00A74636" w:rsidP="00A746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отягчающим административную ответственность, в соответствии со ст. 4.3 КоАП РФ мировым судьей не установлено.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29.9-29.11 КоАП РФ, мировой судья</w:t>
      </w:r>
    </w:p>
    <w:p w:rsidR="00A74636" w:rsidRPr="00A74636" w:rsidP="00A7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A74636" w:rsidRPr="00A74636" w:rsidP="00A7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Гарипова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Асхата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Ахатовича</w:t>
      </w:r>
      <w:r w:rsidRPr="00A746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ч.1 ст. 15.6 КоАП РФ и подвергнуть наказанию в виде административного штрафа в размере 300 (трехсот) рублей. </w:t>
      </w:r>
    </w:p>
    <w:p w:rsidR="00A74636" w:rsidRPr="00A74636" w:rsidP="00A746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 w:rsidRPr="00A74636">
        <w:rPr>
          <w:rFonts w:ascii="Times New Roman" w:eastAsia="Times New Roman" w:hAnsi="Times New Roman" w:cs="Times New Roman"/>
          <w:sz w:val="20"/>
          <w:szCs w:val="20"/>
        </w:rPr>
        <w:t>72011601153010006140</w:t>
      </w:r>
      <w:r w:rsidRPr="00A74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УИН </w:t>
      </w:r>
      <w:r w:rsidRPr="00A74636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0412365400595003972515143</w:t>
      </w:r>
      <w:r w:rsidRPr="00A746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Квитанцию об уплате штрафа необходимо предоставить в </w:t>
      </w:r>
      <w:r w:rsidRPr="00A7463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r w:rsidRPr="00A74636">
        <w:rPr>
          <w:rFonts w:ascii="Times New Roman" w:eastAsia="Times New Roman" w:hAnsi="Times New Roman" w:cs="Times New Roman"/>
          <w:sz w:val="20"/>
          <w:szCs w:val="20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63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6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A74636" w:rsidRPr="00A74636" w:rsidP="00A7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ХМАО-Югры через мирового судью судебного участка № 4 Сургутского судебного района города окружного значения Сургута ХМАО-Югры в течение 10 дней с момента получения копии постановления.</w:t>
      </w:r>
    </w:p>
    <w:p w:rsidR="00A74636" w:rsidRPr="00A74636" w:rsidP="00A7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636" w:rsidRPr="00A74636" w:rsidP="00A746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С.С. 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Кужелина</w:t>
      </w:r>
      <w:r w:rsidRPr="00A74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4636" w:rsidRPr="00A74636" w:rsidP="00A7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36" w:rsidRPr="00A74636" w:rsidP="00A7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36" w:rsidRPr="00A74636" w:rsidP="00A7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36" w:rsidRPr="00A74636" w:rsidP="00A7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A2"/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</w:t>
          </w:r>
          <w:r>
            <w:rPr>
              <w:color w:val="FFFFFF"/>
            </w:rPr>
            <w:t>sr-srg-pkms2/xlp4/</w:t>
          </w:r>
        </w:p>
      </w:tc>
      <w:tc>
        <w:tcPr>
          <w:tcW w:w="693" w:type="dxa"/>
          <w:shd w:val="clear" w:color="auto" w:fill="auto"/>
        </w:tcPr>
        <w:p w:rsidR="00402F8D" w:rsidRPr="00146DBA">
          <w:pPr>
            <w:pStyle w:val="Header"/>
            <w:rPr>
              <w:color w:val="FFFFFF"/>
              <w:lang w:val="en-US"/>
            </w:rPr>
          </w:pPr>
          <w:r w:rsidRPr="00146DB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146DB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36"/>
    <w:rsid w:val="000944D5"/>
    <w:rsid w:val="00146DBA"/>
    <w:rsid w:val="00402F8D"/>
    <w:rsid w:val="007432DE"/>
    <w:rsid w:val="008550A2"/>
    <w:rsid w:val="00A74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BBE9D6-333D-4787-B409-CEE3A9F9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74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A7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74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A74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9671/a679d6e95e9ab1393d2a5164a3773ea807d78a40/" TargetMode="External" /><Relationship Id="rId5" Type="http://schemas.openxmlformats.org/officeDocument/2006/relationships/hyperlink" Target="https://www.consultant.ru/document/cons_doc_LAW_472841/a679d6e95e9ab1393d2a5164a3773ea807d78a40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